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A6" w:rsidRPr="00C736FD" w:rsidRDefault="00594299">
      <w:pPr>
        <w:spacing w:after="240" w:line="276" w:lineRule="auto"/>
        <w:jc w:val="center"/>
        <w:rPr>
          <w:b/>
          <w:sz w:val="28"/>
          <w:szCs w:val="28"/>
        </w:rPr>
      </w:pPr>
      <w:r w:rsidRPr="00C736FD">
        <w:rPr>
          <w:b/>
          <w:sz w:val="28"/>
          <w:szCs w:val="28"/>
        </w:rPr>
        <w:t>Извещение о начале выполнения комплексных кадастровых работ</w:t>
      </w:r>
    </w:p>
    <w:p w:rsidR="00893AAC" w:rsidRPr="00396B48" w:rsidRDefault="00893AAC" w:rsidP="00893AAC">
      <w:pPr>
        <w:rPr>
          <w:color w:val="000000"/>
          <w:sz w:val="24"/>
          <w:szCs w:val="24"/>
        </w:rPr>
      </w:pPr>
      <w:r w:rsidRPr="00C736FD">
        <w:t xml:space="preserve">                                           </w:t>
      </w:r>
      <w:r w:rsidR="00CD43C7">
        <w:t xml:space="preserve">           </w:t>
      </w:r>
      <w:r w:rsidR="00AD5833">
        <w:t xml:space="preserve">                     </w:t>
      </w:r>
      <w:r w:rsidR="00D86619">
        <w:t xml:space="preserve">       </w:t>
      </w:r>
      <w:r w:rsidR="00396B48">
        <w:t xml:space="preserve">   </w:t>
      </w:r>
      <w:r w:rsidR="00594299" w:rsidRPr="00396B48">
        <w:rPr>
          <w:sz w:val="24"/>
          <w:szCs w:val="24"/>
        </w:rPr>
        <w:t>Кому:</w:t>
      </w:r>
      <w:r w:rsidR="00594299" w:rsidRPr="00396B48">
        <w:rPr>
          <w:color w:val="273350"/>
          <w:sz w:val="24"/>
          <w:szCs w:val="24"/>
        </w:rPr>
        <w:t xml:space="preserve"> </w:t>
      </w:r>
      <w:proofErr w:type="spellStart"/>
      <w:r w:rsidR="00396B48" w:rsidRPr="00396B48">
        <w:rPr>
          <w:color w:val="000000"/>
          <w:sz w:val="24"/>
          <w:szCs w:val="24"/>
        </w:rPr>
        <w:t>Пушкиногорский</w:t>
      </w:r>
      <w:proofErr w:type="spellEnd"/>
      <w:r w:rsidR="00396B48" w:rsidRPr="00396B48">
        <w:rPr>
          <w:color w:val="000000"/>
          <w:sz w:val="24"/>
          <w:szCs w:val="24"/>
        </w:rPr>
        <w:t xml:space="preserve"> муниципальный округ</w:t>
      </w:r>
    </w:p>
    <w:p w:rsidR="008505A6" w:rsidRPr="00396B48" w:rsidRDefault="008505A6" w:rsidP="00893AAC">
      <w:pPr>
        <w:pStyle w:val="afd"/>
        <w:spacing w:before="0" w:beforeAutospacing="0" w:after="0" w:afterAutospacing="0"/>
        <w:rPr>
          <w:bCs/>
          <w:vertAlign w:val="superscript"/>
        </w:rPr>
      </w:pPr>
    </w:p>
    <w:p w:rsidR="00CD43C7" w:rsidRPr="00396B48" w:rsidRDefault="00382D53" w:rsidP="00687ABA">
      <w:pPr>
        <w:jc w:val="center"/>
        <w:rPr>
          <w:sz w:val="24"/>
          <w:szCs w:val="24"/>
          <w:u w:val="single"/>
        </w:rPr>
      </w:pPr>
      <w:r w:rsidRPr="00396B48">
        <w:rPr>
          <w:sz w:val="24"/>
          <w:szCs w:val="24"/>
        </w:rPr>
        <w:t xml:space="preserve">     </w:t>
      </w:r>
      <w:r w:rsidR="00AD5833" w:rsidRPr="00396B48">
        <w:rPr>
          <w:sz w:val="24"/>
          <w:szCs w:val="24"/>
        </w:rPr>
        <w:t xml:space="preserve">                                                 </w:t>
      </w:r>
      <w:r w:rsidRPr="00396B48">
        <w:rPr>
          <w:sz w:val="24"/>
          <w:szCs w:val="24"/>
        </w:rPr>
        <w:t xml:space="preserve">  </w:t>
      </w:r>
      <w:r w:rsidR="00594299" w:rsidRPr="00396B48">
        <w:rPr>
          <w:sz w:val="24"/>
          <w:szCs w:val="24"/>
        </w:rPr>
        <w:t>Адрес</w:t>
      </w:r>
      <w:r w:rsidR="00893AAC" w:rsidRPr="00396B48">
        <w:rPr>
          <w:sz w:val="24"/>
          <w:szCs w:val="24"/>
        </w:rPr>
        <w:t xml:space="preserve"> электронной </w:t>
      </w:r>
      <w:proofErr w:type="gramStart"/>
      <w:r w:rsidR="00893AAC" w:rsidRPr="00396B48">
        <w:rPr>
          <w:sz w:val="24"/>
          <w:szCs w:val="24"/>
        </w:rPr>
        <w:t>почты</w:t>
      </w:r>
      <w:r w:rsidR="00594299" w:rsidRPr="00396B48">
        <w:rPr>
          <w:sz w:val="24"/>
          <w:szCs w:val="24"/>
        </w:rPr>
        <w:t>:</w:t>
      </w:r>
      <w:r w:rsidR="00061619" w:rsidRPr="00396B48">
        <w:rPr>
          <w:sz w:val="24"/>
          <w:szCs w:val="24"/>
        </w:rPr>
        <w:t xml:space="preserve">  </w:t>
      </w:r>
      <w:r w:rsidR="00396B48" w:rsidRPr="00396B48">
        <w:rPr>
          <w:sz w:val="24"/>
          <w:szCs w:val="24"/>
          <w:shd w:val="clear" w:color="auto" w:fill="FFFFFF"/>
        </w:rPr>
        <w:t>pushgory@reg60.ru</w:t>
      </w:r>
      <w:proofErr w:type="gramEnd"/>
    </w:p>
    <w:p w:rsidR="00735B91" w:rsidRPr="00FA6C6D" w:rsidRDefault="00735B91" w:rsidP="00735B91">
      <w:pPr>
        <w:jc w:val="center"/>
        <w:rPr>
          <w:rFonts w:ascii="Calibri" w:hAnsi="Calibri" w:cs="Calibri"/>
          <w:sz w:val="22"/>
          <w:szCs w:val="22"/>
          <w:u w:val="single"/>
        </w:rPr>
      </w:pPr>
    </w:p>
    <w:p w:rsidR="00132782" w:rsidRPr="00FA6C6D" w:rsidRDefault="00132782" w:rsidP="00132782">
      <w:pPr>
        <w:jc w:val="center"/>
        <w:rPr>
          <w:sz w:val="24"/>
          <w:szCs w:val="24"/>
          <w:u w:val="single"/>
        </w:rPr>
      </w:pPr>
    </w:p>
    <w:p w:rsidR="00E520BB" w:rsidRPr="00FA6C6D" w:rsidRDefault="00E520BB" w:rsidP="00E520BB">
      <w:pPr>
        <w:jc w:val="center"/>
        <w:rPr>
          <w:rFonts w:ascii="Calibri" w:hAnsi="Calibri" w:cs="Calibri"/>
          <w:sz w:val="24"/>
          <w:szCs w:val="24"/>
          <w:u w:val="single"/>
        </w:rPr>
      </w:pPr>
    </w:p>
    <w:p w:rsidR="00AF0C44" w:rsidRPr="00FA6C6D" w:rsidRDefault="00AF0C44" w:rsidP="00AF0C44">
      <w:pPr>
        <w:spacing w:line="276" w:lineRule="auto"/>
        <w:rPr>
          <w:sz w:val="28"/>
          <w:szCs w:val="28"/>
          <w:u w:val="single"/>
        </w:rPr>
      </w:pPr>
    </w:p>
    <w:p w:rsidR="00595F40" w:rsidRPr="00AF0C44" w:rsidRDefault="00595F40" w:rsidP="00AF0C44">
      <w:pPr>
        <w:spacing w:line="276" w:lineRule="auto"/>
        <w:rPr>
          <w:sz w:val="24"/>
          <w:szCs w:val="24"/>
        </w:rPr>
      </w:pPr>
    </w:p>
    <w:p w:rsidR="00AF0C44" w:rsidRPr="00AF0C44" w:rsidRDefault="00AF0C44" w:rsidP="00AF0C44">
      <w:pPr>
        <w:spacing w:line="276" w:lineRule="auto"/>
        <w:jc w:val="both"/>
        <w:rPr>
          <w:sz w:val="24"/>
          <w:szCs w:val="24"/>
        </w:rPr>
      </w:pPr>
      <w:r w:rsidRPr="00AF0C44">
        <w:rPr>
          <w:sz w:val="24"/>
          <w:szCs w:val="24"/>
        </w:rPr>
        <w:t>1. В период с «</w:t>
      </w:r>
      <w:r w:rsidR="005C2DB5">
        <w:rPr>
          <w:sz w:val="24"/>
          <w:szCs w:val="24"/>
          <w:u w:val="single"/>
        </w:rPr>
        <w:t>01</w:t>
      </w:r>
      <w:r w:rsidRPr="00AF0C44">
        <w:rPr>
          <w:sz w:val="24"/>
          <w:szCs w:val="24"/>
          <w:u w:val="single"/>
        </w:rPr>
        <w:t xml:space="preserve">» </w:t>
      </w:r>
      <w:r w:rsidR="005C2DB5">
        <w:rPr>
          <w:sz w:val="24"/>
          <w:szCs w:val="24"/>
          <w:u w:val="single"/>
        </w:rPr>
        <w:t xml:space="preserve">февраля </w:t>
      </w:r>
      <w:r w:rsidRPr="00AF0C44">
        <w:rPr>
          <w:sz w:val="24"/>
          <w:szCs w:val="24"/>
          <w:u w:val="single"/>
        </w:rPr>
        <w:t>2026</w:t>
      </w:r>
      <w:r w:rsidRPr="00AF0C44">
        <w:rPr>
          <w:sz w:val="24"/>
          <w:szCs w:val="24"/>
        </w:rPr>
        <w:t xml:space="preserve"> г. по «</w:t>
      </w:r>
      <w:r w:rsidRPr="00AF0C44">
        <w:rPr>
          <w:sz w:val="24"/>
          <w:szCs w:val="24"/>
          <w:u w:val="single"/>
        </w:rPr>
        <w:t>31» декабря 2026</w:t>
      </w:r>
      <w:r w:rsidRPr="00AF0C44">
        <w:rPr>
          <w:sz w:val="24"/>
          <w:szCs w:val="24"/>
        </w:rPr>
        <w:t xml:space="preserve"> г. в отношении объектов недвижимости, расположенных на территории следующих кадастровых кварталов: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8505"/>
      </w:tblGrid>
      <w:tr w:rsidR="008505A6" w:rsidTr="00061619">
        <w:tc>
          <w:tcPr>
            <w:tcW w:w="1809" w:type="dxa"/>
          </w:tcPr>
          <w:p w:rsidR="008505A6" w:rsidRDefault="0059429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(указывается номер кадастрового квартала)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8505A6" w:rsidRDefault="0059429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(указывается адрес кадастрового квартала)</w:t>
            </w:r>
          </w:p>
        </w:tc>
      </w:tr>
      <w:tr w:rsidR="00061619" w:rsidRPr="00687ABA" w:rsidTr="0006161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619" w:rsidRPr="0012210D" w:rsidRDefault="00061619" w:rsidP="00061619">
            <w:pPr>
              <w:rPr>
                <w:color w:val="000000"/>
                <w:sz w:val="24"/>
                <w:szCs w:val="24"/>
              </w:rPr>
            </w:pPr>
            <w:r w:rsidRPr="0012210D">
              <w:rPr>
                <w:color w:val="000000"/>
                <w:sz w:val="24"/>
                <w:szCs w:val="24"/>
              </w:rPr>
              <w:t>60:20:0101803</w:t>
            </w:r>
          </w:p>
          <w:p w:rsidR="00061619" w:rsidRPr="0012210D" w:rsidRDefault="00061619" w:rsidP="00061619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1619" w:rsidRPr="0012210D" w:rsidRDefault="00061619" w:rsidP="00061619">
            <w:pPr>
              <w:rPr>
                <w:color w:val="000000"/>
                <w:sz w:val="24"/>
                <w:szCs w:val="24"/>
              </w:rPr>
            </w:pPr>
            <w:r w:rsidRPr="0012210D">
              <w:rPr>
                <w:color w:val="000000"/>
                <w:sz w:val="24"/>
                <w:szCs w:val="24"/>
              </w:rPr>
              <w:t xml:space="preserve">Российская Федерация, Псковская область, </w:t>
            </w:r>
            <w:proofErr w:type="spellStart"/>
            <w:r w:rsidRPr="0012210D">
              <w:rPr>
                <w:color w:val="000000"/>
                <w:sz w:val="24"/>
                <w:szCs w:val="24"/>
              </w:rPr>
              <w:t>Пушкиногорский</w:t>
            </w:r>
            <w:proofErr w:type="spellEnd"/>
            <w:r w:rsidRPr="0012210D">
              <w:rPr>
                <w:color w:val="000000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12210D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12210D">
              <w:rPr>
                <w:color w:val="000000"/>
                <w:sz w:val="24"/>
                <w:szCs w:val="24"/>
              </w:rPr>
              <w:t>. Пушкинские Горы</w:t>
            </w:r>
          </w:p>
        </w:tc>
      </w:tr>
      <w:tr w:rsidR="00061619" w:rsidRPr="00687ABA" w:rsidTr="0006161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1619" w:rsidRPr="0012210D" w:rsidRDefault="00061619" w:rsidP="00061619">
            <w:pPr>
              <w:rPr>
                <w:color w:val="000000"/>
                <w:sz w:val="24"/>
                <w:szCs w:val="24"/>
              </w:rPr>
            </w:pPr>
            <w:r w:rsidRPr="0012210D">
              <w:rPr>
                <w:color w:val="000000"/>
                <w:sz w:val="24"/>
                <w:szCs w:val="24"/>
              </w:rPr>
              <w:t>60:20:0101804</w:t>
            </w:r>
          </w:p>
          <w:p w:rsidR="00061619" w:rsidRPr="0012210D" w:rsidRDefault="00061619" w:rsidP="00061619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1619" w:rsidRPr="0012210D" w:rsidRDefault="00061619" w:rsidP="00061619">
            <w:pPr>
              <w:rPr>
                <w:color w:val="000000"/>
                <w:sz w:val="24"/>
                <w:szCs w:val="24"/>
              </w:rPr>
            </w:pPr>
            <w:r w:rsidRPr="0012210D">
              <w:rPr>
                <w:color w:val="000000"/>
                <w:sz w:val="24"/>
                <w:szCs w:val="24"/>
              </w:rPr>
              <w:t xml:space="preserve">Российская Федерация, Псковская область, </w:t>
            </w:r>
            <w:proofErr w:type="spellStart"/>
            <w:r w:rsidRPr="0012210D">
              <w:rPr>
                <w:color w:val="000000"/>
                <w:sz w:val="24"/>
                <w:szCs w:val="24"/>
              </w:rPr>
              <w:t>Пушкиногорский</w:t>
            </w:r>
            <w:proofErr w:type="spellEnd"/>
            <w:r w:rsidRPr="0012210D">
              <w:rPr>
                <w:color w:val="000000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12210D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12210D">
              <w:rPr>
                <w:color w:val="000000"/>
                <w:sz w:val="24"/>
                <w:szCs w:val="24"/>
              </w:rPr>
              <w:t>. Пушкинские Горы</w:t>
            </w:r>
          </w:p>
        </w:tc>
      </w:tr>
    </w:tbl>
    <w:p w:rsidR="0012210D" w:rsidRPr="0012210D" w:rsidRDefault="00594299" w:rsidP="0012210D">
      <w:pPr>
        <w:keepNext/>
        <w:ind w:right="-31"/>
        <w:jc w:val="both"/>
        <w:outlineLvl w:val="0"/>
        <w:rPr>
          <w:bCs/>
          <w:kern w:val="2"/>
          <w:sz w:val="24"/>
          <w:szCs w:val="24"/>
        </w:rPr>
      </w:pPr>
      <w:r w:rsidRPr="0012210D">
        <w:rPr>
          <w:sz w:val="24"/>
          <w:szCs w:val="24"/>
        </w:rPr>
        <w:lastRenderedPageBreak/>
        <w:t xml:space="preserve">будут выполняться комплексные кадастровые работы в соответствии с </w:t>
      </w:r>
      <w:proofErr w:type="gramStart"/>
      <w:r w:rsidR="0012210D" w:rsidRPr="0012210D">
        <w:rPr>
          <w:bCs/>
          <w:kern w:val="2"/>
          <w:sz w:val="24"/>
          <w:szCs w:val="24"/>
        </w:rPr>
        <w:t>Дополнением  №</w:t>
      </w:r>
      <w:proofErr w:type="gramEnd"/>
      <w:r w:rsidR="0012210D" w:rsidRPr="0012210D">
        <w:rPr>
          <w:bCs/>
          <w:kern w:val="2"/>
          <w:sz w:val="24"/>
          <w:szCs w:val="24"/>
        </w:rPr>
        <w:t>1</w:t>
      </w:r>
    </w:p>
    <w:p w:rsidR="008505A6" w:rsidRPr="0012210D" w:rsidRDefault="0012210D" w:rsidP="0012210D">
      <w:pPr>
        <w:keepNext/>
        <w:ind w:right="-31"/>
        <w:jc w:val="both"/>
        <w:outlineLvl w:val="0"/>
        <w:rPr>
          <w:bCs/>
          <w:kern w:val="2"/>
          <w:sz w:val="24"/>
          <w:szCs w:val="24"/>
        </w:rPr>
      </w:pPr>
      <w:r w:rsidRPr="0012210D">
        <w:rPr>
          <w:bCs/>
          <w:kern w:val="2"/>
          <w:sz w:val="24"/>
          <w:szCs w:val="24"/>
        </w:rPr>
        <w:t>к ПРОИЗВОДСТВЕННОМУ ЗАДАНИЮ № 321-20-2026-006/42 от «03» февраля 2026 г.</w:t>
      </w:r>
      <w:r>
        <w:rPr>
          <w:bCs/>
          <w:kern w:val="2"/>
          <w:sz w:val="24"/>
          <w:szCs w:val="24"/>
        </w:rPr>
        <w:t xml:space="preserve"> </w:t>
      </w:r>
      <w:r w:rsidRPr="0012210D">
        <w:rPr>
          <w:sz w:val="24"/>
          <w:szCs w:val="24"/>
        </w:rPr>
        <w:t>по теме: «</w:t>
      </w:r>
      <w:bookmarkStart w:id="0" w:name="_Hlk193387973"/>
      <w:bookmarkStart w:id="1" w:name="_Hlk193383907"/>
      <w:r w:rsidRPr="0012210D">
        <w:rPr>
          <w:sz w:val="24"/>
          <w:szCs w:val="24"/>
        </w:rPr>
        <w:t>Выполнение комплексных кадастровых работ федерального значения и работ по исправлению реестровых ошибок</w:t>
      </w:r>
      <w:bookmarkEnd w:id="0"/>
      <w:bookmarkEnd w:id="1"/>
      <w:r w:rsidRPr="0012210D">
        <w:rPr>
          <w:rFonts w:eastAsia="Calibri"/>
          <w:color w:val="000000"/>
          <w:sz w:val="24"/>
          <w:szCs w:val="24"/>
        </w:rPr>
        <w:t xml:space="preserve"> в границах Псковской области»</w:t>
      </w:r>
      <w:r>
        <w:rPr>
          <w:sz w:val="24"/>
          <w:szCs w:val="24"/>
        </w:rPr>
        <w:t xml:space="preserve"> и</w:t>
      </w:r>
      <w:r w:rsidRPr="0012210D">
        <w:rPr>
          <w:sz w:val="24"/>
          <w:szCs w:val="24"/>
        </w:rPr>
        <w:t xml:space="preserve"> </w:t>
      </w:r>
      <w:r w:rsidR="00594299" w:rsidRPr="0012210D">
        <w:rPr>
          <w:sz w:val="24"/>
          <w:szCs w:val="24"/>
        </w:rPr>
        <w:t>Соглашени</w:t>
      </w:r>
      <w:r w:rsidRPr="0012210D">
        <w:rPr>
          <w:sz w:val="24"/>
          <w:szCs w:val="24"/>
        </w:rPr>
        <w:t>ю</w:t>
      </w:r>
      <w:r w:rsidR="00594299" w:rsidRPr="0012210D">
        <w:rPr>
          <w:sz w:val="24"/>
          <w:szCs w:val="24"/>
        </w:rPr>
        <w:t xml:space="preserve">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</w:t>
      </w:r>
      <w:proofErr w:type="gramStart"/>
      <w:r w:rsidR="00594299" w:rsidRPr="0012210D">
        <w:rPr>
          <w:sz w:val="24"/>
          <w:szCs w:val="24"/>
        </w:rPr>
        <w:t xml:space="preserve">лицам </w:t>
      </w:r>
      <w:r w:rsidRPr="0012210D">
        <w:rPr>
          <w:sz w:val="24"/>
          <w:szCs w:val="24"/>
        </w:rPr>
        <w:t xml:space="preserve"> </w:t>
      </w:r>
      <w:r w:rsidR="00594299" w:rsidRPr="0012210D">
        <w:rPr>
          <w:sz w:val="24"/>
          <w:szCs w:val="24"/>
        </w:rPr>
        <w:t>от</w:t>
      </w:r>
      <w:proofErr w:type="gramEnd"/>
      <w:r w:rsidR="00594299" w:rsidRPr="0012210D">
        <w:rPr>
          <w:sz w:val="24"/>
          <w:szCs w:val="24"/>
        </w:rPr>
        <w:t xml:space="preserve"> 30.01.202</w:t>
      </w:r>
      <w:r w:rsidR="00D31424" w:rsidRPr="0012210D">
        <w:rPr>
          <w:sz w:val="24"/>
          <w:szCs w:val="24"/>
        </w:rPr>
        <w:t>6</w:t>
      </w:r>
      <w:r w:rsidR="00594299" w:rsidRPr="0012210D">
        <w:rPr>
          <w:sz w:val="24"/>
          <w:szCs w:val="24"/>
        </w:rPr>
        <w:t xml:space="preserve"> № 321-20-202</w:t>
      </w:r>
      <w:r w:rsidR="00AF0C44" w:rsidRPr="0012210D">
        <w:rPr>
          <w:sz w:val="24"/>
          <w:szCs w:val="24"/>
        </w:rPr>
        <w:t>6</w:t>
      </w:r>
      <w:r w:rsidR="00594299" w:rsidRPr="0012210D">
        <w:rPr>
          <w:sz w:val="24"/>
          <w:szCs w:val="24"/>
        </w:rPr>
        <w:t>-00</w:t>
      </w:r>
      <w:r w:rsidR="00AF0C44" w:rsidRPr="0012210D">
        <w:rPr>
          <w:sz w:val="24"/>
          <w:szCs w:val="24"/>
        </w:rPr>
        <w:t>6</w:t>
      </w:r>
      <w:r w:rsidR="00594299" w:rsidRPr="0012210D">
        <w:rPr>
          <w:sz w:val="24"/>
          <w:szCs w:val="24"/>
        </w:rPr>
        <w:t xml:space="preserve">, заключенным </w:t>
      </w:r>
    </w:p>
    <w:p w:rsidR="008505A6" w:rsidRDefault="00594299">
      <w:pPr>
        <w:spacing w:line="264" w:lineRule="auto"/>
        <w:rPr>
          <w:rFonts w:eastAsia="TimesNewRomanPSMT"/>
          <w:i/>
        </w:rPr>
      </w:pPr>
      <w:r>
        <w:rPr>
          <w:sz w:val="24"/>
          <w:szCs w:val="24"/>
        </w:rPr>
        <w:t xml:space="preserve">со стороны заказчика: </w:t>
      </w:r>
      <w:r w:rsidR="00AF0C44">
        <w:rPr>
          <w:sz w:val="24"/>
          <w:szCs w:val="24"/>
          <w:u w:val="single"/>
        </w:rPr>
        <w:t xml:space="preserve">Федеральная служба государственной регистрации </w:t>
      </w:r>
      <w:r w:rsidR="00117B44">
        <w:rPr>
          <w:sz w:val="24"/>
          <w:szCs w:val="24"/>
          <w:u w:val="single"/>
        </w:rPr>
        <w:t xml:space="preserve">                              Управление </w:t>
      </w:r>
      <w:proofErr w:type="spellStart"/>
      <w:r w:rsidR="00117B44">
        <w:rPr>
          <w:sz w:val="24"/>
          <w:szCs w:val="24"/>
          <w:u w:val="single"/>
        </w:rPr>
        <w:t>Росреестра</w:t>
      </w:r>
      <w:proofErr w:type="spellEnd"/>
      <w:r w:rsidR="00117B44">
        <w:rPr>
          <w:sz w:val="24"/>
          <w:szCs w:val="24"/>
          <w:u w:val="single"/>
        </w:rPr>
        <w:t xml:space="preserve"> по Псковской области</w:t>
      </w:r>
    </w:p>
    <w:p w:rsidR="008505A6" w:rsidRDefault="00594299">
      <w:pPr>
        <w:spacing w:line="264" w:lineRule="auto"/>
        <w:rPr>
          <w:vertAlign w:val="superscript"/>
        </w:rPr>
      </w:pPr>
      <w:r>
        <w:rPr>
          <w:sz w:val="24"/>
          <w:szCs w:val="24"/>
        </w:rPr>
        <w:t>почтовый адрес:</w:t>
      </w:r>
      <w:r>
        <w:rPr>
          <w:sz w:val="24"/>
          <w:szCs w:val="24"/>
          <w:u w:val="single"/>
        </w:rPr>
        <w:t xml:space="preserve"> 180000, г. Псков, ул. Металлистов, д. 17</w:t>
      </w:r>
    </w:p>
    <w:p w:rsidR="008505A6" w:rsidRDefault="00594299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адрес электронной почты: </w:t>
      </w:r>
      <w:r>
        <w:rPr>
          <w:sz w:val="24"/>
          <w:szCs w:val="24"/>
          <w:u w:val="single"/>
        </w:rPr>
        <w:t>60_</w:t>
      </w:r>
      <w:proofErr w:type="spellStart"/>
      <w:r>
        <w:rPr>
          <w:sz w:val="24"/>
          <w:szCs w:val="24"/>
          <w:u w:val="single"/>
          <w:lang w:val="en-US"/>
        </w:rPr>
        <w:t>upr</w:t>
      </w:r>
      <w:proofErr w:type="spellEnd"/>
      <w:r>
        <w:rPr>
          <w:sz w:val="24"/>
          <w:szCs w:val="24"/>
          <w:u w:val="single"/>
        </w:rPr>
        <w:t>@</w:t>
      </w:r>
      <w:proofErr w:type="spellStart"/>
      <w:r>
        <w:rPr>
          <w:sz w:val="24"/>
          <w:szCs w:val="24"/>
          <w:u w:val="single"/>
          <w:lang w:val="en-US"/>
        </w:rPr>
        <w:t>rosreestr</w:t>
      </w:r>
      <w:proofErr w:type="spellEnd"/>
      <w:r>
        <w:rPr>
          <w:sz w:val="24"/>
          <w:szCs w:val="24"/>
          <w:u w:val="single"/>
        </w:rPr>
        <w:t>.</w:t>
      </w:r>
      <w:proofErr w:type="spellStart"/>
      <w:r>
        <w:rPr>
          <w:sz w:val="24"/>
          <w:szCs w:val="24"/>
          <w:u w:val="single"/>
          <w:lang w:val="en-US"/>
        </w:rPr>
        <w:t>ru</w:t>
      </w:r>
      <w:proofErr w:type="spellEnd"/>
    </w:p>
    <w:p w:rsidR="008505A6" w:rsidRPr="00DA3D17" w:rsidRDefault="00594299">
      <w:pPr>
        <w:spacing w:line="276" w:lineRule="auto"/>
        <w:rPr>
          <w:rStyle w:val="afa"/>
          <w:rFonts w:ascii="Arial" w:hAnsi="Arial" w:cs="Arial"/>
          <w:color w:val="333333"/>
          <w:u w:val="single"/>
          <w:shd w:val="clear" w:color="auto" w:fill="FFFFFF"/>
        </w:rPr>
      </w:pPr>
      <w:r>
        <w:rPr>
          <w:sz w:val="24"/>
          <w:szCs w:val="24"/>
        </w:rPr>
        <w:t xml:space="preserve">номер контактного телефона: </w:t>
      </w:r>
      <w:r>
        <w:rPr>
          <w:sz w:val="24"/>
          <w:szCs w:val="24"/>
          <w:u w:val="single"/>
        </w:rPr>
        <w:t>+7 (8112) 68</w:t>
      </w:r>
      <w:r w:rsidR="005C2DB5">
        <w:rPr>
          <w:sz w:val="24"/>
          <w:szCs w:val="24"/>
          <w:u w:val="single"/>
        </w:rPr>
        <w:t>-70-</w:t>
      </w:r>
      <w:proofErr w:type="gramStart"/>
      <w:r w:rsidR="005C2DB5">
        <w:rPr>
          <w:sz w:val="24"/>
          <w:szCs w:val="24"/>
          <w:u w:val="single"/>
        </w:rPr>
        <w:t>59</w:t>
      </w:r>
      <w:r w:rsidR="00DA3D17">
        <w:rPr>
          <w:sz w:val="24"/>
          <w:szCs w:val="24"/>
          <w:u w:val="single"/>
        </w:rPr>
        <w:t xml:space="preserve"> ;</w:t>
      </w:r>
      <w:proofErr w:type="gramEnd"/>
      <w:r w:rsidR="00DA3D17">
        <w:rPr>
          <w:sz w:val="24"/>
          <w:szCs w:val="24"/>
          <w:u w:val="single"/>
        </w:rPr>
        <w:t xml:space="preserve"> +7 (8112) 68-70-06</w:t>
      </w:r>
    </w:p>
    <w:p w:rsidR="008505A6" w:rsidRDefault="00594299">
      <w:pPr>
        <w:spacing w:line="264" w:lineRule="auto"/>
        <w:rPr>
          <w:sz w:val="24"/>
          <w:szCs w:val="24"/>
          <w:u w:val="single"/>
          <w:vertAlign w:val="subscript"/>
        </w:rPr>
      </w:pPr>
      <w:r>
        <w:rPr>
          <w:sz w:val="24"/>
          <w:szCs w:val="24"/>
        </w:rPr>
        <w:t xml:space="preserve">со стороны исполнителя: </w:t>
      </w:r>
      <w:r>
        <w:rPr>
          <w:sz w:val="24"/>
          <w:szCs w:val="24"/>
          <w:u w:val="single"/>
        </w:rPr>
        <w:t>филиал ППК «</w:t>
      </w:r>
      <w:proofErr w:type="spellStart"/>
      <w:r>
        <w:rPr>
          <w:sz w:val="24"/>
          <w:szCs w:val="24"/>
          <w:u w:val="single"/>
        </w:rPr>
        <w:t>Роскадастр</w:t>
      </w:r>
      <w:proofErr w:type="spellEnd"/>
      <w:r>
        <w:rPr>
          <w:sz w:val="24"/>
          <w:szCs w:val="24"/>
          <w:u w:val="single"/>
        </w:rPr>
        <w:t>» по Псковской области</w:t>
      </w:r>
    </w:p>
    <w:p w:rsidR="008505A6" w:rsidRDefault="00594299">
      <w:p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почтовый адрес филиала: </w:t>
      </w:r>
      <w:r>
        <w:rPr>
          <w:sz w:val="24"/>
          <w:szCs w:val="24"/>
          <w:u w:val="single"/>
        </w:rPr>
        <w:t>180017, г. Псков, ул. Рабочая, д. 11</w:t>
      </w:r>
    </w:p>
    <w:p w:rsidR="008505A6" w:rsidRDefault="00594299">
      <w:pPr>
        <w:spacing w:line="264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номер контактного телефона: </w:t>
      </w:r>
      <w:r w:rsidR="004E224D">
        <w:rPr>
          <w:sz w:val="24"/>
          <w:szCs w:val="24"/>
          <w:u w:val="single"/>
        </w:rPr>
        <w:t xml:space="preserve">+ 7 (8112) 64-93-01 (доп. </w:t>
      </w:r>
      <w:r w:rsidR="0012210D">
        <w:rPr>
          <w:sz w:val="24"/>
          <w:szCs w:val="24"/>
          <w:u w:val="single"/>
        </w:rPr>
        <w:t>212</w:t>
      </w:r>
      <w:r>
        <w:rPr>
          <w:sz w:val="24"/>
          <w:szCs w:val="24"/>
          <w:u w:val="single"/>
        </w:rPr>
        <w:t>4</w:t>
      </w:r>
      <w:proofErr w:type="gramStart"/>
      <w:r>
        <w:rPr>
          <w:sz w:val="24"/>
          <w:szCs w:val="24"/>
          <w:u w:val="single"/>
        </w:rPr>
        <w:t>)</w:t>
      </w:r>
      <w:r w:rsidR="00DA3D17">
        <w:rPr>
          <w:sz w:val="24"/>
          <w:szCs w:val="24"/>
          <w:u w:val="single"/>
        </w:rPr>
        <w:t>;  +</w:t>
      </w:r>
      <w:proofErr w:type="gramEnd"/>
      <w:r w:rsidR="00DA3D17">
        <w:rPr>
          <w:sz w:val="24"/>
          <w:szCs w:val="24"/>
          <w:u w:val="single"/>
        </w:rPr>
        <w:t xml:space="preserve"> 7 (8112) 64-93-01 (доп. 2133)</w:t>
      </w:r>
    </w:p>
    <w:p w:rsidR="00990DE4" w:rsidRPr="00832012" w:rsidRDefault="00990DE4" w:rsidP="00990DE4">
      <w:pPr>
        <w:tabs>
          <w:tab w:val="right" w:pos="9922"/>
        </w:tabs>
        <w:spacing w:line="276" w:lineRule="auto"/>
        <w:rPr>
          <w:sz w:val="24"/>
          <w:szCs w:val="24"/>
        </w:rPr>
      </w:pPr>
      <w:r w:rsidRPr="00832012">
        <w:rPr>
          <w:sz w:val="24"/>
          <w:szCs w:val="24"/>
        </w:rPr>
        <w:t xml:space="preserve">адрес электронной почты: </w:t>
      </w:r>
      <w:r w:rsidRPr="00832012">
        <w:rPr>
          <w:sz w:val="24"/>
          <w:szCs w:val="24"/>
          <w:u w:val="single"/>
        </w:rPr>
        <w:t>GrishinaEN@60.kadastr.ru</w:t>
      </w:r>
      <w:r w:rsidRPr="00832012">
        <w:rPr>
          <w:sz w:val="24"/>
          <w:szCs w:val="24"/>
          <w:u w:val="single"/>
        </w:rPr>
        <w:tab/>
      </w:r>
    </w:p>
    <w:p w:rsidR="008505A6" w:rsidRDefault="008505A6">
      <w:pPr>
        <w:tabs>
          <w:tab w:val="right" w:pos="9922"/>
        </w:tabs>
        <w:spacing w:line="276" w:lineRule="auto"/>
        <w:rPr>
          <w:sz w:val="24"/>
          <w:szCs w:val="24"/>
        </w:rPr>
      </w:pPr>
    </w:p>
    <w:p w:rsidR="00990DE4" w:rsidRDefault="00990DE4">
      <w:pPr>
        <w:tabs>
          <w:tab w:val="right" w:pos="9922"/>
        </w:tabs>
        <w:spacing w:line="276" w:lineRule="auto"/>
        <w:rPr>
          <w:sz w:val="24"/>
          <w:szCs w:val="24"/>
        </w:rPr>
      </w:pPr>
    </w:p>
    <w:tbl>
      <w:tblPr>
        <w:tblW w:w="1134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559"/>
        <w:gridCol w:w="1276"/>
        <w:gridCol w:w="2268"/>
        <w:gridCol w:w="1559"/>
        <w:gridCol w:w="1418"/>
      </w:tblGrid>
      <w:tr w:rsidR="008505A6" w:rsidRPr="005C2DB5" w:rsidTr="005C2DB5">
        <w:trPr>
          <w:cantSplit/>
          <w:trHeight w:val="3005"/>
        </w:trPr>
        <w:tc>
          <w:tcPr>
            <w:tcW w:w="1844" w:type="dxa"/>
            <w:textDirection w:val="btLr"/>
          </w:tcPr>
          <w:p w:rsidR="005C2DB5" w:rsidRPr="005C2DB5" w:rsidRDefault="005C2DB5" w:rsidP="005C2DB5">
            <w:pPr>
              <w:tabs>
                <w:tab w:val="right" w:pos="9922"/>
              </w:tabs>
              <w:ind w:left="113" w:right="113"/>
              <w:jc w:val="center"/>
            </w:pPr>
          </w:p>
          <w:p w:rsidR="008505A6" w:rsidRPr="005C2DB5" w:rsidRDefault="00594299" w:rsidP="005C2DB5">
            <w:pPr>
              <w:tabs>
                <w:tab w:val="right" w:pos="9922"/>
              </w:tabs>
              <w:ind w:left="113" w:right="113"/>
              <w:jc w:val="center"/>
            </w:pPr>
            <w:r w:rsidRPr="005C2DB5">
              <w:t>ФИО</w:t>
            </w:r>
          </w:p>
          <w:p w:rsidR="008505A6" w:rsidRPr="005C2DB5" w:rsidRDefault="00594299" w:rsidP="005C2DB5">
            <w:pPr>
              <w:tabs>
                <w:tab w:val="right" w:pos="9922"/>
              </w:tabs>
              <w:ind w:left="113" w:right="113"/>
              <w:jc w:val="center"/>
            </w:pPr>
            <w:r w:rsidRPr="005C2DB5">
              <w:t>кадастрового инженера</w:t>
            </w:r>
          </w:p>
        </w:tc>
        <w:tc>
          <w:tcPr>
            <w:tcW w:w="1417" w:type="dxa"/>
            <w:textDirection w:val="btLr"/>
          </w:tcPr>
          <w:p w:rsidR="008505A6" w:rsidRPr="005C2DB5" w:rsidRDefault="00594299" w:rsidP="005C2DB5">
            <w:pPr>
              <w:tabs>
                <w:tab w:val="right" w:pos="9922"/>
              </w:tabs>
              <w:ind w:left="113" w:right="113"/>
              <w:jc w:val="center"/>
            </w:pPr>
            <w:r w:rsidRPr="005C2DB5">
              <w:t>Наименование саморегулируемой организации кадастровых инженеров</w:t>
            </w:r>
          </w:p>
        </w:tc>
        <w:tc>
          <w:tcPr>
            <w:tcW w:w="1559" w:type="dxa"/>
            <w:textDirection w:val="btLr"/>
          </w:tcPr>
          <w:p w:rsidR="008505A6" w:rsidRPr="005C2DB5" w:rsidRDefault="00594299" w:rsidP="005C2DB5">
            <w:pPr>
              <w:pStyle w:val="HTML"/>
              <w:ind w:left="113" w:right="113"/>
              <w:jc w:val="center"/>
              <w:rPr>
                <w:color w:val="000000"/>
                <w:shd w:val="clear" w:color="auto" w:fill="FFFFFF"/>
              </w:rPr>
            </w:pPr>
            <w:r w:rsidRPr="005C2DB5">
              <w:rPr>
                <w:rFonts w:ascii="Times New Roman" w:hAnsi="Times New Roman" w:cs="Times New Roman"/>
              </w:rPr>
              <w:t>Уникальный регистрационный номер члена саморегулируемой  организации кадастровых   инженеров   в  реестре  членов  саморегулируемой  организации кадастровых инженеров</w:t>
            </w:r>
          </w:p>
        </w:tc>
        <w:tc>
          <w:tcPr>
            <w:tcW w:w="1276" w:type="dxa"/>
            <w:textDirection w:val="btLr"/>
          </w:tcPr>
          <w:p w:rsidR="008505A6" w:rsidRPr="005C2DB5" w:rsidRDefault="00594299" w:rsidP="005C2DB5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2DB5">
              <w:rPr>
                <w:rFonts w:ascii="Times New Roman" w:hAnsi="Times New Roman" w:cs="Times New Roman"/>
              </w:rPr>
              <w:t xml:space="preserve">Дата </w:t>
            </w:r>
            <w:r w:rsidR="005C2DB5" w:rsidRPr="005C2DB5">
              <w:rPr>
                <w:rFonts w:ascii="Times New Roman" w:hAnsi="Times New Roman" w:cs="Times New Roman"/>
              </w:rPr>
              <w:t>внесения сведений</w:t>
            </w:r>
            <w:r w:rsidRPr="005C2DB5">
              <w:rPr>
                <w:rFonts w:ascii="Times New Roman" w:hAnsi="Times New Roman" w:cs="Times New Roman"/>
              </w:rPr>
              <w:t xml:space="preserve"> о физическом лице в реестр членов саморегулируемой</w:t>
            </w:r>
          </w:p>
          <w:p w:rsidR="008505A6" w:rsidRPr="005C2DB5" w:rsidRDefault="00594299" w:rsidP="005C2DB5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C2DB5">
              <w:rPr>
                <w:rFonts w:ascii="Times New Roman" w:hAnsi="Times New Roman" w:cs="Times New Roman"/>
              </w:rPr>
              <w:t>организации кадастровых инженеров</w:t>
            </w:r>
          </w:p>
          <w:p w:rsidR="008505A6" w:rsidRPr="005C2DB5" w:rsidRDefault="008505A6" w:rsidP="005C2DB5">
            <w:pPr>
              <w:tabs>
                <w:tab w:val="right" w:pos="9922"/>
              </w:tabs>
              <w:ind w:left="113" w:right="113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textDirection w:val="btLr"/>
          </w:tcPr>
          <w:p w:rsidR="005C2DB5" w:rsidRPr="005C2DB5" w:rsidRDefault="005C2DB5" w:rsidP="005C2DB5">
            <w:pPr>
              <w:tabs>
                <w:tab w:val="right" w:pos="9922"/>
              </w:tabs>
              <w:ind w:left="113" w:right="113"/>
              <w:jc w:val="center"/>
              <w:rPr>
                <w:color w:val="000000"/>
                <w:shd w:val="clear" w:color="auto" w:fill="FFFFFF"/>
              </w:rPr>
            </w:pPr>
          </w:p>
          <w:p w:rsidR="005C2DB5" w:rsidRDefault="005C2DB5" w:rsidP="005C2DB5">
            <w:pPr>
              <w:tabs>
                <w:tab w:val="right" w:pos="9922"/>
              </w:tabs>
              <w:ind w:left="113" w:right="113"/>
              <w:jc w:val="center"/>
              <w:rPr>
                <w:color w:val="000000"/>
                <w:shd w:val="clear" w:color="auto" w:fill="FFFFFF"/>
              </w:rPr>
            </w:pPr>
          </w:p>
          <w:p w:rsidR="005C2DB5" w:rsidRPr="005C2DB5" w:rsidRDefault="005C2DB5" w:rsidP="005C2DB5">
            <w:pPr>
              <w:tabs>
                <w:tab w:val="right" w:pos="9922"/>
              </w:tabs>
              <w:ind w:left="113" w:right="113"/>
              <w:jc w:val="center"/>
              <w:rPr>
                <w:color w:val="000000"/>
                <w:shd w:val="clear" w:color="auto" w:fill="FFFFFF"/>
              </w:rPr>
            </w:pPr>
          </w:p>
          <w:p w:rsidR="008505A6" w:rsidRPr="005C2DB5" w:rsidRDefault="00594299" w:rsidP="005C2DB5">
            <w:pPr>
              <w:tabs>
                <w:tab w:val="right" w:pos="9922"/>
              </w:tabs>
              <w:ind w:left="113" w:right="113"/>
              <w:jc w:val="center"/>
              <w:rPr>
                <w:color w:val="000000"/>
                <w:shd w:val="clear" w:color="auto" w:fill="FFFFFF"/>
              </w:rPr>
            </w:pPr>
            <w:r w:rsidRPr="005C2DB5"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559" w:type="dxa"/>
            <w:textDirection w:val="btLr"/>
          </w:tcPr>
          <w:p w:rsidR="005C2DB5" w:rsidRPr="005C2DB5" w:rsidRDefault="005C2DB5" w:rsidP="005C2DB5">
            <w:pPr>
              <w:pStyle w:val="HTML"/>
              <w:tabs>
                <w:tab w:val="clear" w:pos="2748"/>
                <w:tab w:val="left" w:pos="2869"/>
              </w:tabs>
              <w:ind w:left="-250" w:right="113"/>
              <w:jc w:val="center"/>
              <w:rPr>
                <w:rFonts w:ascii="Times New Roman" w:hAnsi="Times New Roman" w:cs="Times New Roman"/>
              </w:rPr>
            </w:pPr>
          </w:p>
          <w:p w:rsidR="008505A6" w:rsidRPr="005C2DB5" w:rsidRDefault="00594299" w:rsidP="005C2DB5">
            <w:pPr>
              <w:pStyle w:val="HTML"/>
              <w:tabs>
                <w:tab w:val="clear" w:pos="2748"/>
                <w:tab w:val="left" w:pos="2869"/>
              </w:tabs>
              <w:ind w:left="-250" w:right="113"/>
              <w:jc w:val="center"/>
              <w:rPr>
                <w:rFonts w:ascii="Times New Roman" w:hAnsi="Times New Roman" w:cs="Times New Roman"/>
              </w:rPr>
            </w:pPr>
            <w:r w:rsidRPr="005C2DB5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8505A6" w:rsidRPr="005C2DB5" w:rsidRDefault="008505A6" w:rsidP="005C2DB5">
            <w:pPr>
              <w:tabs>
                <w:tab w:val="left" w:pos="2869"/>
                <w:tab w:val="right" w:pos="9922"/>
              </w:tabs>
              <w:ind w:left="-250" w:right="113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textDirection w:val="btLr"/>
          </w:tcPr>
          <w:p w:rsidR="005C2DB5" w:rsidRPr="005C2DB5" w:rsidRDefault="005C2DB5" w:rsidP="005C2DB5">
            <w:pPr>
              <w:tabs>
                <w:tab w:val="right" w:pos="9922"/>
              </w:tabs>
              <w:ind w:left="113" w:right="113"/>
              <w:jc w:val="center"/>
              <w:rPr>
                <w:color w:val="000000"/>
                <w:shd w:val="clear" w:color="auto" w:fill="FFFFFF"/>
              </w:rPr>
            </w:pPr>
          </w:p>
          <w:p w:rsidR="008505A6" w:rsidRPr="005C2DB5" w:rsidRDefault="00594299" w:rsidP="005C2DB5">
            <w:pPr>
              <w:tabs>
                <w:tab w:val="right" w:pos="9922"/>
              </w:tabs>
              <w:ind w:left="113" w:right="113"/>
              <w:jc w:val="center"/>
              <w:rPr>
                <w:color w:val="000000"/>
                <w:shd w:val="clear" w:color="auto" w:fill="FFFFFF"/>
              </w:rPr>
            </w:pPr>
            <w:r w:rsidRPr="005C2DB5"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990DE4" w:rsidRPr="005C2DB5" w:rsidTr="00990DE4">
        <w:trPr>
          <w:cantSplit/>
          <w:trHeight w:val="1134"/>
        </w:trPr>
        <w:tc>
          <w:tcPr>
            <w:tcW w:w="1844" w:type="dxa"/>
            <w:vAlign w:val="center"/>
          </w:tcPr>
          <w:p w:rsidR="00990DE4" w:rsidRPr="005C2DB5" w:rsidRDefault="00990DE4" w:rsidP="00990DE4">
            <w:pPr>
              <w:tabs>
                <w:tab w:val="right" w:pos="9922"/>
              </w:tabs>
              <w:jc w:val="center"/>
            </w:pPr>
            <w:r w:rsidRPr="005C2DB5">
              <w:t>Зарайская Надежда Владимировна</w:t>
            </w:r>
          </w:p>
        </w:tc>
        <w:tc>
          <w:tcPr>
            <w:tcW w:w="1417" w:type="dxa"/>
            <w:vAlign w:val="center"/>
          </w:tcPr>
          <w:p w:rsidR="00990DE4" w:rsidRPr="005C2DB5" w:rsidRDefault="00990DE4" w:rsidP="00990DE4">
            <w:pPr>
              <w:tabs>
                <w:tab w:val="right" w:pos="9922"/>
              </w:tabs>
              <w:jc w:val="center"/>
            </w:pPr>
            <w:r w:rsidRPr="005C2DB5">
              <w:t>«Балтийское объединение кадастровых инженеров»</w:t>
            </w:r>
          </w:p>
        </w:tc>
        <w:tc>
          <w:tcPr>
            <w:tcW w:w="1559" w:type="dxa"/>
            <w:vAlign w:val="center"/>
          </w:tcPr>
          <w:p w:rsidR="00990DE4" w:rsidRPr="005C2DB5" w:rsidRDefault="00990DE4" w:rsidP="00990DE4">
            <w:pPr>
              <w:tabs>
                <w:tab w:val="right" w:pos="9922"/>
              </w:tabs>
              <w:jc w:val="center"/>
            </w:pPr>
            <w:r w:rsidRPr="005C2DB5">
              <w:t>883</w:t>
            </w:r>
          </w:p>
        </w:tc>
        <w:tc>
          <w:tcPr>
            <w:tcW w:w="1276" w:type="dxa"/>
            <w:vAlign w:val="center"/>
          </w:tcPr>
          <w:p w:rsidR="00990DE4" w:rsidRPr="005C2DB5" w:rsidRDefault="00990DE4" w:rsidP="00990DE4">
            <w:pPr>
              <w:tabs>
                <w:tab w:val="right" w:pos="9922"/>
              </w:tabs>
              <w:jc w:val="center"/>
            </w:pPr>
            <w:r w:rsidRPr="005C2DB5">
              <w:t>17.05.2016</w:t>
            </w:r>
          </w:p>
        </w:tc>
        <w:tc>
          <w:tcPr>
            <w:tcW w:w="2268" w:type="dxa"/>
            <w:vAlign w:val="center"/>
          </w:tcPr>
          <w:p w:rsidR="00990DE4" w:rsidRDefault="00990DE4" w:rsidP="00990DE4">
            <w:pPr>
              <w:tabs>
                <w:tab w:val="right" w:pos="9922"/>
              </w:tabs>
              <w:jc w:val="center"/>
            </w:pPr>
            <w:r w:rsidRPr="005C2DB5">
              <w:t xml:space="preserve">180017, г. Псков, </w:t>
            </w:r>
          </w:p>
          <w:p w:rsidR="00990DE4" w:rsidRPr="005C2DB5" w:rsidRDefault="00990DE4" w:rsidP="00990DE4">
            <w:pPr>
              <w:tabs>
                <w:tab w:val="right" w:pos="9922"/>
              </w:tabs>
              <w:jc w:val="center"/>
            </w:pPr>
            <w:r w:rsidRPr="005C2DB5">
              <w:t>ул. Рабочая, д. 11</w:t>
            </w:r>
          </w:p>
        </w:tc>
        <w:tc>
          <w:tcPr>
            <w:tcW w:w="1559" w:type="dxa"/>
            <w:vAlign w:val="center"/>
          </w:tcPr>
          <w:p w:rsidR="00990DE4" w:rsidRDefault="00990DE4" w:rsidP="00990DE4">
            <w:pPr>
              <w:tabs>
                <w:tab w:val="right" w:pos="9922"/>
              </w:tabs>
              <w:jc w:val="center"/>
            </w:pPr>
            <w:proofErr w:type="spellStart"/>
            <w:r w:rsidRPr="005C2DB5">
              <w:t>GrishinaEN</w:t>
            </w:r>
            <w:proofErr w:type="spellEnd"/>
          </w:p>
          <w:p w:rsidR="00990DE4" w:rsidRPr="005C2DB5" w:rsidRDefault="00990DE4" w:rsidP="00990DE4">
            <w:pPr>
              <w:tabs>
                <w:tab w:val="right" w:pos="9922"/>
              </w:tabs>
              <w:jc w:val="center"/>
            </w:pPr>
            <w:r w:rsidRPr="005C2DB5">
              <w:t>@60.kadastr.ru</w:t>
            </w:r>
          </w:p>
        </w:tc>
        <w:tc>
          <w:tcPr>
            <w:tcW w:w="1418" w:type="dxa"/>
            <w:vAlign w:val="center"/>
          </w:tcPr>
          <w:p w:rsidR="00990DE4" w:rsidRDefault="00990DE4" w:rsidP="00990DE4">
            <w:pPr>
              <w:tabs>
                <w:tab w:val="right" w:pos="9922"/>
              </w:tabs>
              <w:jc w:val="center"/>
              <w:rPr>
                <w:color w:val="000000" w:themeColor="text1"/>
              </w:rPr>
            </w:pPr>
            <w:r w:rsidRPr="005C2DB5">
              <w:rPr>
                <w:color w:val="000000" w:themeColor="text1"/>
              </w:rPr>
              <w:t xml:space="preserve">8(8112) </w:t>
            </w:r>
          </w:p>
          <w:p w:rsidR="00990DE4" w:rsidRDefault="00990DE4" w:rsidP="00990DE4">
            <w:pPr>
              <w:tabs>
                <w:tab w:val="right" w:pos="9922"/>
              </w:tabs>
              <w:jc w:val="center"/>
              <w:rPr>
                <w:color w:val="000000" w:themeColor="text1"/>
              </w:rPr>
            </w:pPr>
            <w:r w:rsidRPr="005C2DB5">
              <w:rPr>
                <w:color w:val="000000" w:themeColor="text1"/>
              </w:rPr>
              <w:t>64-93-01</w:t>
            </w:r>
          </w:p>
          <w:p w:rsidR="00990DE4" w:rsidRPr="005C2DB5" w:rsidRDefault="00990DE4" w:rsidP="00990DE4">
            <w:pPr>
              <w:tabs>
                <w:tab w:val="right" w:pos="9922"/>
              </w:tabs>
              <w:jc w:val="center"/>
            </w:pPr>
            <w:r w:rsidRPr="005C2DB5">
              <w:rPr>
                <w:color w:val="000000" w:themeColor="text1"/>
              </w:rPr>
              <w:t xml:space="preserve"> (2133)</w:t>
            </w:r>
          </w:p>
        </w:tc>
      </w:tr>
      <w:tr w:rsidR="00990DE4" w:rsidRPr="005C2DB5" w:rsidTr="00990DE4">
        <w:trPr>
          <w:trHeight w:val="838"/>
        </w:trPr>
        <w:tc>
          <w:tcPr>
            <w:tcW w:w="1844" w:type="dxa"/>
            <w:vAlign w:val="center"/>
          </w:tcPr>
          <w:p w:rsidR="00990DE4" w:rsidRPr="005C2DB5" w:rsidRDefault="00990DE4" w:rsidP="00990DE4">
            <w:pPr>
              <w:tabs>
                <w:tab w:val="right" w:pos="9922"/>
              </w:tabs>
              <w:jc w:val="center"/>
            </w:pPr>
            <w:proofErr w:type="spellStart"/>
            <w:r w:rsidRPr="005C2DB5">
              <w:t>Локтюшин</w:t>
            </w:r>
            <w:proofErr w:type="spellEnd"/>
            <w:r w:rsidRPr="005C2DB5">
              <w:t xml:space="preserve"> Владимир Юрьевич</w:t>
            </w:r>
          </w:p>
        </w:tc>
        <w:tc>
          <w:tcPr>
            <w:tcW w:w="1417" w:type="dxa"/>
            <w:vAlign w:val="center"/>
          </w:tcPr>
          <w:p w:rsidR="00990DE4" w:rsidRPr="005C2DB5" w:rsidRDefault="00990DE4" w:rsidP="00990DE4">
            <w:pPr>
              <w:tabs>
                <w:tab w:val="right" w:pos="9922"/>
              </w:tabs>
              <w:jc w:val="center"/>
            </w:pPr>
            <w:r w:rsidRPr="005C2DB5">
              <w:t>«Гильдия кадастровых инженеров»</w:t>
            </w:r>
          </w:p>
        </w:tc>
        <w:tc>
          <w:tcPr>
            <w:tcW w:w="1559" w:type="dxa"/>
            <w:vAlign w:val="center"/>
          </w:tcPr>
          <w:p w:rsidR="00990DE4" w:rsidRPr="005C2DB5" w:rsidRDefault="00990DE4" w:rsidP="00990DE4">
            <w:pPr>
              <w:tabs>
                <w:tab w:val="right" w:pos="9922"/>
              </w:tabs>
              <w:jc w:val="center"/>
            </w:pPr>
            <w:r w:rsidRPr="005C2DB5">
              <w:t>1651</w:t>
            </w:r>
          </w:p>
        </w:tc>
        <w:tc>
          <w:tcPr>
            <w:tcW w:w="1276" w:type="dxa"/>
            <w:vAlign w:val="center"/>
          </w:tcPr>
          <w:p w:rsidR="00990DE4" w:rsidRPr="005C2DB5" w:rsidRDefault="00990DE4" w:rsidP="00990DE4">
            <w:pPr>
              <w:tabs>
                <w:tab w:val="right" w:pos="9922"/>
              </w:tabs>
              <w:jc w:val="center"/>
            </w:pPr>
            <w:r w:rsidRPr="005C2DB5">
              <w:t>22.01.2019</w:t>
            </w:r>
          </w:p>
        </w:tc>
        <w:tc>
          <w:tcPr>
            <w:tcW w:w="2268" w:type="dxa"/>
            <w:vAlign w:val="center"/>
          </w:tcPr>
          <w:p w:rsidR="00990DE4" w:rsidRDefault="00990DE4" w:rsidP="00990DE4">
            <w:pPr>
              <w:tabs>
                <w:tab w:val="right" w:pos="9922"/>
              </w:tabs>
              <w:jc w:val="center"/>
            </w:pPr>
            <w:r>
              <w:t xml:space="preserve">241050, </w:t>
            </w:r>
            <w:r w:rsidRPr="005C2DB5">
              <w:t xml:space="preserve">г. Брянск, </w:t>
            </w:r>
          </w:p>
          <w:p w:rsidR="00990DE4" w:rsidRDefault="00990DE4" w:rsidP="00990DE4">
            <w:pPr>
              <w:tabs>
                <w:tab w:val="right" w:pos="9922"/>
              </w:tabs>
              <w:jc w:val="center"/>
            </w:pPr>
            <w:r w:rsidRPr="005C2DB5">
              <w:t>ул. Красноармейская,</w:t>
            </w:r>
          </w:p>
          <w:p w:rsidR="00990DE4" w:rsidRPr="005C2DB5" w:rsidRDefault="00990DE4" w:rsidP="00990DE4">
            <w:pPr>
              <w:tabs>
                <w:tab w:val="right" w:pos="9922"/>
              </w:tabs>
              <w:jc w:val="center"/>
            </w:pPr>
            <w:r w:rsidRPr="005C2DB5">
              <w:t xml:space="preserve"> д. 91, оф. 303</w:t>
            </w:r>
          </w:p>
        </w:tc>
        <w:tc>
          <w:tcPr>
            <w:tcW w:w="1559" w:type="dxa"/>
            <w:vAlign w:val="center"/>
          </w:tcPr>
          <w:p w:rsidR="00990DE4" w:rsidRPr="005C2DB5" w:rsidRDefault="00990DE4" w:rsidP="00990DE4">
            <w:pPr>
              <w:tabs>
                <w:tab w:val="right" w:pos="9922"/>
              </w:tabs>
              <w:jc w:val="center"/>
            </w:pPr>
            <w:r w:rsidRPr="005C2DB5">
              <w:t>LoktyushinVY@60.kadastr.ru</w:t>
            </w:r>
          </w:p>
        </w:tc>
        <w:tc>
          <w:tcPr>
            <w:tcW w:w="1418" w:type="dxa"/>
            <w:vAlign w:val="center"/>
          </w:tcPr>
          <w:p w:rsidR="00990DE4" w:rsidRDefault="00990DE4" w:rsidP="00990DE4">
            <w:pPr>
              <w:tabs>
                <w:tab w:val="right" w:pos="9922"/>
              </w:tabs>
              <w:jc w:val="center"/>
            </w:pPr>
            <w:r w:rsidRPr="005C2DB5">
              <w:t xml:space="preserve">8(8112) </w:t>
            </w:r>
          </w:p>
          <w:p w:rsidR="00990DE4" w:rsidRDefault="00990DE4" w:rsidP="00990DE4">
            <w:pPr>
              <w:tabs>
                <w:tab w:val="right" w:pos="9922"/>
              </w:tabs>
              <w:jc w:val="center"/>
            </w:pPr>
            <w:r w:rsidRPr="005C2DB5">
              <w:t>64-93-01</w:t>
            </w:r>
          </w:p>
          <w:p w:rsidR="00990DE4" w:rsidRPr="005C2DB5" w:rsidRDefault="00990DE4" w:rsidP="00990DE4">
            <w:pPr>
              <w:tabs>
                <w:tab w:val="right" w:pos="9922"/>
              </w:tabs>
              <w:jc w:val="center"/>
            </w:pPr>
            <w:r w:rsidRPr="005C2DB5">
              <w:t xml:space="preserve"> (200</w:t>
            </w:r>
            <w:r>
              <w:t>2</w:t>
            </w:r>
            <w:r w:rsidRPr="005C2DB5">
              <w:t>)</w:t>
            </w:r>
          </w:p>
        </w:tc>
      </w:tr>
    </w:tbl>
    <w:p w:rsidR="008505A6" w:rsidRDefault="008505A6">
      <w:pPr>
        <w:tabs>
          <w:tab w:val="right" w:pos="9922"/>
        </w:tabs>
        <w:spacing w:line="276" w:lineRule="auto"/>
        <w:rPr>
          <w:sz w:val="24"/>
          <w:szCs w:val="24"/>
        </w:rPr>
      </w:pPr>
    </w:p>
    <w:p w:rsidR="008505A6" w:rsidRDefault="008505A6">
      <w:pPr>
        <w:tabs>
          <w:tab w:val="right" w:pos="9922"/>
        </w:tabs>
        <w:spacing w:line="276" w:lineRule="auto"/>
        <w:rPr>
          <w:vertAlign w:val="superscript"/>
        </w:rPr>
      </w:pPr>
    </w:p>
    <w:p w:rsidR="00990DE4" w:rsidRDefault="00990DE4">
      <w:pPr>
        <w:tabs>
          <w:tab w:val="right" w:pos="9922"/>
        </w:tabs>
        <w:spacing w:line="276" w:lineRule="auto"/>
        <w:rPr>
          <w:vertAlign w:val="superscript"/>
        </w:rPr>
      </w:pPr>
    </w:p>
    <w:p w:rsidR="008505A6" w:rsidRDefault="005942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>
        <w:rPr>
          <w:sz w:val="24"/>
          <w:szCs w:val="24"/>
        </w:rPr>
        <w:br w:type="textWrapping" w:clear="all"/>
        <w:t xml:space="preserve">в пункте 1 извещения о начале выполнения комплексных кадастровых работ  кадастровому инженеру – исполнителю комплексных кадастровых работ (филиал ППК </w:t>
      </w:r>
      <w:r>
        <w:rPr>
          <w:sz w:val="24"/>
          <w:szCs w:val="24"/>
        </w:rPr>
        <w:br w:type="textWrapping" w:clear="all"/>
        <w:t>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 xml:space="preserve">» по Псковской области, расположенный по адресу: </w:t>
      </w:r>
      <w:r>
        <w:rPr>
          <w:sz w:val="24"/>
          <w:szCs w:val="24"/>
          <w:u w:val="single"/>
        </w:rPr>
        <w:t>180017, г. Псков, ул. Рабочая, д. 11)</w:t>
      </w:r>
      <w:r>
        <w:rPr>
          <w:sz w:val="24"/>
          <w:szCs w:val="24"/>
        </w:rPr>
        <w:t xml:space="preserve"> имеющиеся у них материалы и документы </w:t>
      </w:r>
      <w:r>
        <w:rPr>
          <w:sz w:val="24"/>
          <w:szCs w:val="24"/>
        </w:rPr>
        <w:br w:type="textWrapping" w:clear="all"/>
        <w:t xml:space="preserve">в отношении таких объектов недвижимости, а также заверенные в порядке, установленном частями 1 и 9 статьи 21 Федерального закона от 13 июля 2015 года № 218-ФЗ </w:t>
      </w:r>
      <w:r>
        <w:rPr>
          <w:sz w:val="24"/>
          <w:szCs w:val="24"/>
        </w:rPr>
        <w:br w:type="textWrapping" w:clear="all"/>
      </w:r>
      <w:r>
        <w:rPr>
          <w:sz w:val="24"/>
          <w:szCs w:val="24"/>
        </w:rPr>
        <w:lastRenderedPageBreak/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8505A6" w:rsidRDefault="00594299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(размещено на официальном сайте филиала ППК 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 xml:space="preserve">» по Псковской области:  в сети «Интернет» </w:t>
      </w:r>
      <w:r>
        <w:rPr>
          <w:sz w:val="24"/>
          <w:szCs w:val="24"/>
        </w:rPr>
        <w:br w:type="textWrapping" w:clear="all"/>
        <w:t>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990DE4" w:rsidRDefault="00594299" w:rsidP="00990DE4">
      <w:pPr>
        <w:tabs>
          <w:tab w:val="right" w:pos="9922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>
        <w:rPr>
          <w:sz w:val="24"/>
          <w:szCs w:val="24"/>
        </w:rPr>
        <w:br w:type="textWrapping" w:clear="all"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396B48" w:rsidRDefault="00396B48">
      <w:pPr>
        <w:spacing w:after="240" w:line="276" w:lineRule="auto"/>
        <w:ind w:firstLine="567"/>
        <w:jc w:val="both"/>
        <w:rPr>
          <w:sz w:val="24"/>
          <w:szCs w:val="24"/>
        </w:rPr>
      </w:pPr>
    </w:p>
    <w:p w:rsidR="00990DE4" w:rsidRDefault="00594299">
      <w:pPr>
        <w:spacing w:after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p w:rsidR="00990DE4" w:rsidRDefault="00990DE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2154"/>
        <w:gridCol w:w="4792"/>
        <w:gridCol w:w="2296"/>
        <w:gridCol w:w="28"/>
      </w:tblGrid>
      <w:tr w:rsidR="008505A6" w:rsidTr="0012210D">
        <w:trPr>
          <w:gridAfter w:val="1"/>
          <w:wAfter w:w="28" w:type="dxa"/>
        </w:trPr>
        <w:tc>
          <w:tcPr>
            <w:tcW w:w="737" w:type="dxa"/>
            <w:vAlign w:val="center"/>
          </w:tcPr>
          <w:p w:rsidR="008505A6" w:rsidRDefault="00594299" w:rsidP="005942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</w:rPr>
              <w:br w:type="textWrapping" w:clear="all"/>
              <w:t>п/п</w:t>
            </w:r>
          </w:p>
        </w:tc>
        <w:tc>
          <w:tcPr>
            <w:tcW w:w="6946" w:type="dxa"/>
            <w:gridSpan w:val="2"/>
            <w:vAlign w:val="center"/>
          </w:tcPr>
          <w:p w:rsidR="008505A6" w:rsidRDefault="00594299" w:rsidP="005942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 w:type="textWrapping" w:clear="all"/>
              <w:t>комплексных кадастровых работ</w:t>
            </w:r>
          </w:p>
        </w:tc>
        <w:tc>
          <w:tcPr>
            <w:tcW w:w="2296" w:type="dxa"/>
            <w:vAlign w:val="center"/>
          </w:tcPr>
          <w:p w:rsidR="008505A6" w:rsidRDefault="00594299" w:rsidP="0059429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 w:type="textWrapping" w:clear="all"/>
              <w:t>комплексных кадастровых работ</w:t>
            </w:r>
          </w:p>
        </w:tc>
      </w:tr>
      <w:tr w:rsidR="0012210D" w:rsidRPr="00FE2E2A" w:rsidTr="0012210D">
        <w:trPr>
          <w:trHeight w:val="381"/>
        </w:trPr>
        <w:tc>
          <w:tcPr>
            <w:tcW w:w="737" w:type="dxa"/>
            <w:vAlign w:val="center"/>
          </w:tcPr>
          <w:p w:rsidR="0012210D" w:rsidRPr="00B26A12" w:rsidRDefault="0012210D" w:rsidP="0012210D">
            <w:pPr>
              <w:pStyle w:val="a3"/>
              <w:numPr>
                <w:ilvl w:val="0"/>
                <w:numId w:val="2"/>
              </w:numPr>
              <w:ind w:left="426" w:hanging="284"/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210D" w:rsidRPr="0012210D" w:rsidRDefault="0012210D" w:rsidP="0012210D">
            <w:pPr>
              <w:rPr>
                <w:color w:val="000000"/>
                <w:sz w:val="24"/>
                <w:szCs w:val="24"/>
              </w:rPr>
            </w:pPr>
            <w:r w:rsidRPr="0012210D">
              <w:rPr>
                <w:color w:val="000000"/>
                <w:sz w:val="24"/>
                <w:szCs w:val="24"/>
              </w:rPr>
              <w:t>60:20:0101803</w:t>
            </w:r>
          </w:p>
          <w:p w:rsidR="0012210D" w:rsidRPr="0012210D" w:rsidRDefault="0012210D" w:rsidP="0012210D">
            <w:pPr>
              <w:rPr>
                <w:sz w:val="24"/>
                <w:szCs w:val="24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210D" w:rsidRPr="0012210D" w:rsidRDefault="0012210D" w:rsidP="0012210D">
            <w:pPr>
              <w:rPr>
                <w:color w:val="000000"/>
                <w:sz w:val="24"/>
                <w:szCs w:val="24"/>
              </w:rPr>
            </w:pPr>
            <w:r w:rsidRPr="0012210D">
              <w:rPr>
                <w:color w:val="000000"/>
                <w:sz w:val="24"/>
                <w:szCs w:val="24"/>
              </w:rPr>
              <w:t xml:space="preserve">Российская Федерация, Псковская область, </w:t>
            </w:r>
            <w:proofErr w:type="spellStart"/>
            <w:r w:rsidRPr="0012210D">
              <w:rPr>
                <w:color w:val="000000"/>
                <w:sz w:val="24"/>
                <w:szCs w:val="24"/>
              </w:rPr>
              <w:t>Пушкиногорский</w:t>
            </w:r>
            <w:proofErr w:type="spellEnd"/>
            <w:r w:rsidRPr="0012210D">
              <w:rPr>
                <w:color w:val="000000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12210D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12210D">
              <w:rPr>
                <w:color w:val="000000"/>
                <w:sz w:val="24"/>
                <w:szCs w:val="24"/>
              </w:rPr>
              <w:t>. Пушкинские Горы</w:t>
            </w:r>
          </w:p>
        </w:tc>
        <w:tc>
          <w:tcPr>
            <w:tcW w:w="2324" w:type="dxa"/>
            <w:gridSpan w:val="2"/>
            <w:vMerge w:val="restart"/>
            <w:vAlign w:val="center"/>
          </w:tcPr>
          <w:p w:rsidR="00396B48" w:rsidRDefault="00396B48" w:rsidP="00396B48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В будние дни с 01.02.2026 по 31.12.2026 в период с 9-00 до 18-00.</w:t>
            </w:r>
          </w:p>
          <w:p w:rsidR="0012210D" w:rsidRPr="00FE2E2A" w:rsidRDefault="0012210D" w:rsidP="0012210D">
            <w:pPr>
              <w:pStyle w:val="a3"/>
              <w:spacing w:line="276" w:lineRule="auto"/>
              <w:jc w:val="center"/>
            </w:pPr>
            <w:bookmarkStart w:id="2" w:name="_GoBack"/>
            <w:bookmarkEnd w:id="2"/>
          </w:p>
        </w:tc>
      </w:tr>
      <w:tr w:rsidR="0012210D" w:rsidRPr="00FE2E2A" w:rsidTr="0012210D">
        <w:trPr>
          <w:trHeight w:val="381"/>
        </w:trPr>
        <w:tc>
          <w:tcPr>
            <w:tcW w:w="737" w:type="dxa"/>
            <w:vAlign w:val="center"/>
          </w:tcPr>
          <w:p w:rsidR="0012210D" w:rsidRPr="00B26A12" w:rsidRDefault="0012210D" w:rsidP="0012210D">
            <w:pPr>
              <w:pStyle w:val="a3"/>
              <w:numPr>
                <w:ilvl w:val="0"/>
                <w:numId w:val="2"/>
              </w:numPr>
              <w:ind w:left="426" w:hanging="284"/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210D" w:rsidRPr="0012210D" w:rsidRDefault="0012210D" w:rsidP="0012210D">
            <w:pPr>
              <w:rPr>
                <w:color w:val="000000"/>
                <w:sz w:val="24"/>
                <w:szCs w:val="24"/>
              </w:rPr>
            </w:pPr>
            <w:r w:rsidRPr="0012210D">
              <w:rPr>
                <w:color w:val="000000"/>
                <w:sz w:val="24"/>
                <w:szCs w:val="24"/>
              </w:rPr>
              <w:t>60:20:0101804</w:t>
            </w:r>
          </w:p>
          <w:p w:rsidR="0012210D" w:rsidRPr="0012210D" w:rsidRDefault="0012210D" w:rsidP="0012210D">
            <w:pPr>
              <w:rPr>
                <w:sz w:val="24"/>
                <w:szCs w:val="24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10D" w:rsidRPr="00A42B7A" w:rsidRDefault="0012210D" w:rsidP="0012210D">
            <w:pPr>
              <w:rPr>
                <w:sz w:val="24"/>
                <w:szCs w:val="24"/>
              </w:rPr>
            </w:pPr>
            <w:r w:rsidRPr="0012210D">
              <w:rPr>
                <w:color w:val="000000"/>
                <w:sz w:val="24"/>
                <w:szCs w:val="24"/>
              </w:rPr>
              <w:t xml:space="preserve">Российская Федерация, Псковская область, </w:t>
            </w:r>
            <w:proofErr w:type="spellStart"/>
            <w:r w:rsidRPr="0012210D">
              <w:rPr>
                <w:color w:val="000000"/>
                <w:sz w:val="24"/>
                <w:szCs w:val="24"/>
              </w:rPr>
              <w:t>Пушкиногорский</w:t>
            </w:r>
            <w:proofErr w:type="spellEnd"/>
            <w:r w:rsidRPr="0012210D">
              <w:rPr>
                <w:color w:val="000000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12210D">
              <w:rPr>
                <w:color w:val="000000"/>
                <w:sz w:val="24"/>
                <w:szCs w:val="24"/>
              </w:rPr>
              <w:t>п.г.т</w:t>
            </w:r>
            <w:proofErr w:type="spellEnd"/>
            <w:r w:rsidRPr="0012210D">
              <w:rPr>
                <w:color w:val="000000"/>
                <w:sz w:val="24"/>
                <w:szCs w:val="24"/>
              </w:rPr>
              <w:t>. Пушкинские Горы</w:t>
            </w:r>
          </w:p>
        </w:tc>
        <w:tc>
          <w:tcPr>
            <w:tcW w:w="2324" w:type="dxa"/>
            <w:gridSpan w:val="2"/>
            <w:vMerge/>
            <w:vAlign w:val="center"/>
          </w:tcPr>
          <w:p w:rsidR="0012210D" w:rsidRPr="00FE2E2A" w:rsidRDefault="0012210D" w:rsidP="0012210D">
            <w:pPr>
              <w:pStyle w:val="a3"/>
              <w:spacing w:line="276" w:lineRule="auto"/>
              <w:jc w:val="center"/>
            </w:pPr>
          </w:p>
        </w:tc>
      </w:tr>
    </w:tbl>
    <w:p w:rsidR="001B037D" w:rsidRDefault="001B037D" w:rsidP="001B037D"/>
    <w:p w:rsidR="001B037D" w:rsidRDefault="001B037D" w:rsidP="001B037D"/>
    <w:p w:rsidR="0012210D" w:rsidRDefault="0012210D" w:rsidP="001B037D"/>
    <w:p w:rsidR="00C4684B" w:rsidRDefault="00C4684B" w:rsidP="001B037D"/>
    <w:p w:rsidR="00C4684B" w:rsidRDefault="00503CA7" w:rsidP="001B037D">
      <w:r>
        <w:rPr>
          <w:noProof/>
        </w:rPr>
        <w:drawing>
          <wp:anchor distT="0" distB="0" distL="114300" distR="114300" simplePos="0" relativeHeight="251658240" behindDoc="1" locked="0" layoutInCell="1" allowOverlap="1" wp14:anchorId="1312B05F" wp14:editId="4F04E229">
            <wp:simplePos x="0" y="0"/>
            <wp:positionH relativeFrom="column">
              <wp:posOffset>2013585</wp:posOffset>
            </wp:positionH>
            <wp:positionV relativeFrom="paragraph">
              <wp:posOffset>14605</wp:posOffset>
            </wp:positionV>
            <wp:extent cx="257175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440" y="21263"/>
                <wp:lineTo x="214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05A6" w:rsidRPr="001B037D" w:rsidRDefault="001B037D" w:rsidP="001B037D">
      <w:r>
        <w:rPr>
          <w:sz w:val="24"/>
          <w:szCs w:val="24"/>
        </w:rPr>
        <w:t>Д</w:t>
      </w:r>
      <w:r w:rsidR="00594299">
        <w:rPr>
          <w:sz w:val="24"/>
          <w:szCs w:val="24"/>
        </w:rPr>
        <w:t>иректор</w:t>
      </w:r>
    </w:p>
    <w:p w:rsidR="008505A6" w:rsidRDefault="00594299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филиала ППК «</w:t>
      </w:r>
      <w:proofErr w:type="spellStart"/>
      <w:r>
        <w:rPr>
          <w:sz w:val="24"/>
          <w:szCs w:val="24"/>
        </w:rPr>
        <w:t>Роскадастр</w:t>
      </w:r>
      <w:proofErr w:type="spellEnd"/>
      <w:r>
        <w:rPr>
          <w:sz w:val="24"/>
          <w:szCs w:val="24"/>
        </w:rPr>
        <w:t>»</w:t>
      </w:r>
    </w:p>
    <w:p w:rsidR="008505A6" w:rsidRDefault="00594299">
      <w:pPr>
        <w:spacing w:line="276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Псковской области                             </w:t>
      </w:r>
      <w:r w:rsidR="004E224D">
        <w:rPr>
          <w:i/>
          <w:sz w:val="24"/>
          <w:szCs w:val="24"/>
        </w:rPr>
        <w:t xml:space="preserve">         </w:t>
      </w:r>
      <w:r>
        <w:rPr>
          <w:i/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</w:t>
      </w:r>
      <w:proofErr w:type="spellStart"/>
      <w:r>
        <w:rPr>
          <w:sz w:val="24"/>
          <w:szCs w:val="24"/>
        </w:rPr>
        <w:t>Локтюшин</w:t>
      </w:r>
      <w:proofErr w:type="spellEnd"/>
      <w:r>
        <w:rPr>
          <w:sz w:val="24"/>
          <w:szCs w:val="24"/>
        </w:rPr>
        <w:t xml:space="preserve"> В.</w:t>
      </w:r>
      <w:r w:rsidR="008320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Ю.                </w:t>
      </w:r>
    </w:p>
    <w:sectPr w:rsidR="008505A6" w:rsidSect="00990DE4">
      <w:headerReference w:type="default" r:id="rId9"/>
      <w:pgSz w:w="11907" w:h="16840"/>
      <w:pgMar w:top="851" w:right="851" w:bottom="851" w:left="1134" w:header="397" w:footer="397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A12" w:rsidRDefault="00B26A12">
      <w:r>
        <w:separator/>
      </w:r>
    </w:p>
  </w:endnote>
  <w:endnote w:type="continuationSeparator" w:id="0">
    <w:p w:rsidR="00B26A12" w:rsidRDefault="00B26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A12" w:rsidRDefault="00B26A12">
      <w:r>
        <w:separator/>
      </w:r>
    </w:p>
  </w:footnote>
  <w:footnote w:type="continuationSeparator" w:id="0">
    <w:p w:rsidR="00B26A12" w:rsidRDefault="00B26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A12" w:rsidRDefault="00B26A12">
    <w:pPr>
      <w:pStyle w:val="ab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F2F2C"/>
    <w:multiLevelType w:val="hybridMultilevel"/>
    <w:tmpl w:val="C7243678"/>
    <w:lvl w:ilvl="0" w:tplc="FA5AE2B8">
      <w:start w:val="1"/>
      <w:numFmt w:val="decimal"/>
      <w:lvlText w:val="%1."/>
      <w:lvlJc w:val="left"/>
      <w:pPr>
        <w:ind w:left="720" w:hanging="360"/>
      </w:pPr>
    </w:lvl>
    <w:lvl w:ilvl="1" w:tplc="47DE8342">
      <w:start w:val="1"/>
      <w:numFmt w:val="lowerLetter"/>
      <w:lvlText w:val="%2."/>
      <w:lvlJc w:val="left"/>
      <w:pPr>
        <w:ind w:left="1440" w:hanging="360"/>
      </w:pPr>
    </w:lvl>
    <w:lvl w:ilvl="2" w:tplc="167E41A0">
      <w:start w:val="1"/>
      <w:numFmt w:val="lowerRoman"/>
      <w:lvlText w:val="%3."/>
      <w:lvlJc w:val="right"/>
      <w:pPr>
        <w:ind w:left="2160" w:hanging="180"/>
      </w:pPr>
    </w:lvl>
    <w:lvl w:ilvl="3" w:tplc="2242B74C">
      <w:start w:val="1"/>
      <w:numFmt w:val="decimal"/>
      <w:lvlText w:val="%4."/>
      <w:lvlJc w:val="left"/>
      <w:pPr>
        <w:ind w:left="2880" w:hanging="360"/>
      </w:pPr>
    </w:lvl>
    <w:lvl w:ilvl="4" w:tplc="4DB0AB38">
      <w:start w:val="1"/>
      <w:numFmt w:val="lowerLetter"/>
      <w:lvlText w:val="%5."/>
      <w:lvlJc w:val="left"/>
      <w:pPr>
        <w:ind w:left="3600" w:hanging="360"/>
      </w:pPr>
    </w:lvl>
    <w:lvl w:ilvl="5" w:tplc="2662ED02">
      <w:start w:val="1"/>
      <w:numFmt w:val="lowerRoman"/>
      <w:lvlText w:val="%6."/>
      <w:lvlJc w:val="right"/>
      <w:pPr>
        <w:ind w:left="4320" w:hanging="180"/>
      </w:pPr>
    </w:lvl>
    <w:lvl w:ilvl="6" w:tplc="2F1E1E36">
      <w:start w:val="1"/>
      <w:numFmt w:val="decimal"/>
      <w:lvlText w:val="%7."/>
      <w:lvlJc w:val="left"/>
      <w:pPr>
        <w:ind w:left="5040" w:hanging="360"/>
      </w:pPr>
    </w:lvl>
    <w:lvl w:ilvl="7" w:tplc="88D256D6">
      <w:start w:val="1"/>
      <w:numFmt w:val="lowerLetter"/>
      <w:lvlText w:val="%8."/>
      <w:lvlJc w:val="left"/>
      <w:pPr>
        <w:ind w:left="5760" w:hanging="360"/>
      </w:pPr>
    </w:lvl>
    <w:lvl w:ilvl="8" w:tplc="D42C3A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93F68"/>
    <w:multiLevelType w:val="hybridMultilevel"/>
    <w:tmpl w:val="6966C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5A6"/>
    <w:rsid w:val="00045A26"/>
    <w:rsid w:val="00061619"/>
    <w:rsid w:val="000C0C61"/>
    <w:rsid w:val="000F5532"/>
    <w:rsid w:val="00117B44"/>
    <w:rsid w:val="0012210D"/>
    <w:rsid w:val="00132782"/>
    <w:rsid w:val="001437E8"/>
    <w:rsid w:val="001B037D"/>
    <w:rsid w:val="001B24B3"/>
    <w:rsid w:val="001F035D"/>
    <w:rsid w:val="00334987"/>
    <w:rsid w:val="00370800"/>
    <w:rsid w:val="00382D53"/>
    <w:rsid w:val="00385493"/>
    <w:rsid w:val="00396B48"/>
    <w:rsid w:val="004E224D"/>
    <w:rsid w:val="00503CA7"/>
    <w:rsid w:val="00553BC8"/>
    <w:rsid w:val="00594299"/>
    <w:rsid w:val="00595F40"/>
    <w:rsid w:val="005C2DB5"/>
    <w:rsid w:val="005E018B"/>
    <w:rsid w:val="00621A44"/>
    <w:rsid w:val="0063393C"/>
    <w:rsid w:val="00687ABA"/>
    <w:rsid w:val="006B3C34"/>
    <w:rsid w:val="00722AB6"/>
    <w:rsid w:val="00735B91"/>
    <w:rsid w:val="00832012"/>
    <w:rsid w:val="00845689"/>
    <w:rsid w:val="008505A6"/>
    <w:rsid w:val="00893AAC"/>
    <w:rsid w:val="009878B7"/>
    <w:rsid w:val="00990DE4"/>
    <w:rsid w:val="00A9401F"/>
    <w:rsid w:val="00AD5833"/>
    <w:rsid w:val="00AF0C44"/>
    <w:rsid w:val="00B26A12"/>
    <w:rsid w:val="00B30C04"/>
    <w:rsid w:val="00B80B8F"/>
    <w:rsid w:val="00C25DC3"/>
    <w:rsid w:val="00C4684B"/>
    <w:rsid w:val="00C632E4"/>
    <w:rsid w:val="00C736FD"/>
    <w:rsid w:val="00CD43C7"/>
    <w:rsid w:val="00D31424"/>
    <w:rsid w:val="00D42E0E"/>
    <w:rsid w:val="00D86619"/>
    <w:rsid w:val="00DA3D17"/>
    <w:rsid w:val="00DC469B"/>
    <w:rsid w:val="00E520BB"/>
    <w:rsid w:val="00EC4D02"/>
    <w:rsid w:val="00F05A51"/>
    <w:rsid w:val="00F320FF"/>
    <w:rsid w:val="00FA6C6D"/>
    <w:rsid w:val="00FE2E1D"/>
    <w:rsid w:val="00F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46F9"/>
  <w15:docId w15:val="{9309A8D8-785F-4B72-BEC1-E8F4448E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4"/>
      <w:szCs w:val="24"/>
      <w:lang w:eastAsia="zh-CN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Pr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Pr>
      <w:lang w:val="en-US"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semiHidden/>
    <w:rPr>
      <w:rFonts w:cs="Times New Roman"/>
      <w:sz w:val="20"/>
      <w:szCs w:val="20"/>
    </w:rPr>
  </w:style>
  <w:style w:type="character" w:customStyle="1" w:styleId="ae">
    <w:name w:val="Нижний колонтитул Знак"/>
    <w:link w:val="ad"/>
    <w:uiPriority w:val="99"/>
    <w:semiHidden/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rFonts w:cs="Times New Roman"/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rFonts w:cs="Times New Roman"/>
      <w:sz w:val="20"/>
      <w:szCs w:val="20"/>
    </w:rPr>
  </w:style>
  <w:style w:type="character" w:styleId="afa">
    <w:name w:val="Strong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e">
    <w:name w:val="FollowedHyperlink"/>
    <w:basedOn w:val="a0"/>
    <w:uiPriority w:val="99"/>
    <w:semiHidden/>
    <w:unhideWhenUsed/>
    <w:rsid w:val="00990D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FC2A3-2339-4D22-A839-8BB17B48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Гришина Елена Николаевна</cp:lastModifiedBy>
  <cp:revision>36</cp:revision>
  <cp:lastPrinted>2025-02-17T08:04:00Z</cp:lastPrinted>
  <dcterms:created xsi:type="dcterms:W3CDTF">2025-02-18T10:25:00Z</dcterms:created>
  <dcterms:modified xsi:type="dcterms:W3CDTF">2026-04-27T09:29:00Z</dcterms:modified>
  <cp:version>983040</cp:version>
</cp:coreProperties>
</file>